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D7186D" w:rsidRPr="00D7186D" w14:paraId="243E2C6E" w14:textId="77777777" w:rsidTr="00D7186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BEB5AEE" w14:textId="77777777" w:rsidR="00D7186D" w:rsidRPr="00D7186D" w:rsidRDefault="00D7186D" w:rsidP="00D7186D">
            <w:pPr>
              <w:spacing w:after="0" w:line="240" w:lineRule="atLeast"/>
              <w:rPr>
                <w:rFonts w:eastAsia="Times New Roman" w:cs="Times New Roman"/>
                <w:sz w:val="24"/>
                <w:szCs w:val="24"/>
                <w:lang w:eastAsia="tr-TR"/>
              </w:rPr>
            </w:pPr>
            <w:r w:rsidRPr="00D7186D">
              <w:rPr>
                <w:rFonts w:ascii="Arial" w:eastAsia="Times New Roman" w:hAnsi="Arial" w:cs="Arial"/>
                <w:sz w:val="16"/>
                <w:szCs w:val="16"/>
                <w:lang w:eastAsia="tr-TR"/>
              </w:rPr>
              <w:t>30 Ekim 2022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6F0C455C" w14:textId="77777777" w:rsidR="00D7186D" w:rsidRPr="00D7186D" w:rsidRDefault="00D7186D" w:rsidP="00D7186D">
            <w:pPr>
              <w:spacing w:after="0" w:line="240" w:lineRule="atLeast"/>
              <w:jc w:val="center"/>
              <w:rPr>
                <w:rFonts w:eastAsia="Times New Roman" w:cs="Times New Roman"/>
                <w:sz w:val="24"/>
                <w:szCs w:val="24"/>
                <w:lang w:eastAsia="tr-TR"/>
              </w:rPr>
            </w:pPr>
            <w:r w:rsidRPr="00D7186D">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44CDBFA6" w14:textId="77777777" w:rsidR="00D7186D" w:rsidRPr="00D7186D" w:rsidRDefault="00D7186D" w:rsidP="00D7186D">
            <w:pPr>
              <w:spacing w:before="100" w:beforeAutospacing="1" w:after="100" w:afterAutospacing="1" w:line="240" w:lineRule="auto"/>
              <w:jc w:val="right"/>
              <w:rPr>
                <w:rFonts w:eastAsia="Times New Roman" w:cs="Times New Roman"/>
                <w:sz w:val="24"/>
                <w:szCs w:val="24"/>
                <w:lang w:eastAsia="tr-TR"/>
              </w:rPr>
            </w:pPr>
            <w:r w:rsidRPr="00D7186D">
              <w:rPr>
                <w:rFonts w:ascii="Arial" w:eastAsia="Times New Roman" w:hAnsi="Arial" w:cs="Arial"/>
                <w:sz w:val="16"/>
                <w:szCs w:val="16"/>
                <w:lang w:eastAsia="tr-TR"/>
              </w:rPr>
              <w:t>Sayı : 31998</w:t>
            </w:r>
          </w:p>
        </w:tc>
      </w:tr>
      <w:tr w:rsidR="00D7186D" w:rsidRPr="00D7186D" w14:paraId="7DD5219E" w14:textId="77777777" w:rsidTr="00D7186D">
        <w:trPr>
          <w:trHeight w:val="480"/>
        </w:trPr>
        <w:tc>
          <w:tcPr>
            <w:tcW w:w="8789" w:type="dxa"/>
            <w:gridSpan w:val="3"/>
            <w:tcMar>
              <w:top w:w="0" w:type="dxa"/>
              <w:left w:w="108" w:type="dxa"/>
              <w:bottom w:w="0" w:type="dxa"/>
              <w:right w:w="108" w:type="dxa"/>
            </w:tcMar>
            <w:vAlign w:val="center"/>
            <w:hideMark/>
          </w:tcPr>
          <w:p w14:paraId="003B4BBC" w14:textId="77777777" w:rsidR="00D7186D" w:rsidRPr="00D7186D" w:rsidRDefault="00D7186D" w:rsidP="00D7186D">
            <w:pPr>
              <w:spacing w:before="100" w:beforeAutospacing="1" w:after="100" w:afterAutospacing="1" w:line="240" w:lineRule="auto"/>
              <w:jc w:val="center"/>
              <w:rPr>
                <w:rFonts w:eastAsia="Times New Roman" w:cs="Times New Roman"/>
                <w:sz w:val="24"/>
                <w:szCs w:val="24"/>
                <w:lang w:eastAsia="tr-TR"/>
              </w:rPr>
            </w:pPr>
            <w:r w:rsidRPr="00D7186D">
              <w:rPr>
                <w:rFonts w:ascii="Arial" w:eastAsia="Times New Roman" w:hAnsi="Arial" w:cs="Arial"/>
                <w:b/>
                <w:bCs/>
                <w:color w:val="000080"/>
                <w:sz w:val="18"/>
                <w:szCs w:val="18"/>
                <w:lang w:eastAsia="tr-TR"/>
              </w:rPr>
              <w:t>TEBLİĞ</w:t>
            </w:r>
          </w:p>
        </w:tc>
      </w:tr>
      <w:tr w:rsidR="00D7186D" w:rsidRPr="00D7186D" w14:paraId="7DBBDDF7" w14:textId="77777777" w:rsidTr="00D7186D">
        <w:trPr>
          <w:trHeight w:val="480"/>
        </w:trPr>
        <w:tc>
          <w:tcPr>
            <w:tcW w:w="8789" w:type="dxa"/>
            <w:gridSpan w:val="3"/>
            <w:tcMar>
              <w:top w:w="0" w:type="dxa"/>
              <w:left w:w="108" w:type="dxa"/>
              <w:bottom w:w="0" w:type="dxa"/>
              <w:right w:w="108" w:type="dxa"/>
            </w:tcMar>
            <w:vAlign w:val="center"/>
            <w:hideMark/>
          </w:tcPr>
          <w:p w14:paraId="74779EB0" w14:textId="77777777" w:rsidR="00D7186D" w:rsidRPr="00D7186D" w:rsidRDefault="00D7186D" w:rsidP="00D7186D">
            <w:pPr>
              <w:spacing w:after="0" w:line="240" w:lineRule="atLeast"/>
              <w:ind w:firstLine="566"/>
              <w:jc w:val="both"/>
              <w:rPr>
                <w:rFonts w:eastAsia="Times New Roman" w:cs="Times New Roman"/>
                <w:u w:val="single"/>
                <w:lang w:eastAsia="tr-TR"/>
              </w:rPr>
            </w:pPr>
            <w:r w:rsidRPr="00D7186D">
              <w:rPr>
                <w:rFonts w:eastAsia="Times New Roman" w:cs="Times New Roman"/>
                <w:sz w:val="18"/>
                <w:szCs w:val="18"/>
                <w:u w:val="single"/>
                <w:lang w:eastAsia="tr-TR"/>
              </w:rPr>
              <w:t>Hazine ve Maliye Bakanlığı (Gelir İdaresi Başkanlığı)’ndan:</w:t>
            </w:r>
          </w:p>
          <w:p w14:paraId="2C0FAA91" w14:textId="77777777" w:rsidR="00D7186D" w:rsidRPr="00D7186D" w:rsidRDefault="00D7186D" w:rsidP="00D7186D">
            <w:pPr>
              <w:spacing w:before="56" w:after="0" w:line="240" w:lineRule="atLeast"/>
              <w:jc w:val="center"/>
              <w:rPr>
                <w:rFonts w:eastAsia="Times New Roman" w:cs="Times New Roman"/>
                <w:b/>
                <w:bCs/>
                <w:sz w:val="19"/>
                <w:szCs w:val="19"/>
                <w:lang w:eastAsia="tr-TR"/>
              </w:rPr>
            </w:pPr>
            <w:r w:rsidRPr="00D7186D">
              <w:rPr>
                <w:rFonts w:eastAsia="Times New Roman" w:cs="Times New Roman"/>
                <w:b/>
                <w:bCs/>
                <w:sz w:val="18"/>
                <w:szCs w:val="18"/>
                <w:lang w:eastAsia="tr-TR"/>
              </w:rPr>
              <w:t>GELİR VERGİSİ GENEL TEBLİĞİ (SERİ NO: 311)’NDE DEĞİŞİKLİK</w:t>
            </w:r>
          </w:p>
          <w:p w14:paraId="700F546A" w14:textId="77777777" w:rsidR="00D7186D" w:rsidRPr="00D7186D" w:rsidRDefault="00D7186D" w:rsidP="00D7186D">
            <w:pPr>
              <w:spacing w:after="0" w:line="240" w:lineRule="atLeast"/>
              <w:jc w:val="center"/>
              <w:rPr>
                <w:rFonts w:eastAsia="Times New Roman" w:cs="Times New Roman"/>
                <w:b/>
                <w:bCs/>
                <w:sz w:val="19"/>
                <w:szCs w:val="19"/>
                <w:lang w:eastAsia="tr-TR"/>
              </w:rPr>
            </w:pPr>
            <w:r w:rsidRPr="00D7186D">
              <w:rPr>
                <w:rFonts w:eastAsia="Times New Roman" w:cs="Times New Roman"/>
                <w:b/>
                <w:bCs/>
                <w:sz w:val="18"/>
                <w:szCs w:val="18"/>
                <w:lang w:eastAsia="tr-TR"/>
              </w:rPr>
              <w:t>YAPILMASINA DAİR TEBLİĞ</w:t>
            </w:r>
          </w:p>
          <w:p w14:paraId="17265B40" w14:textId="77777777" w:rsidR="00D7186D" w:rsidRPr="00D7186D" w:rsidRDefault="00D7186D" w:rsidP="00D7186D">
            <w:pPr>
              <w:spacing w:after="170" w:line="240" w:lineRule="atLeast"/>
              <w:jc w:val="center"/>
              <w:rPr>
                <w:rFonts w:eastAsia="Times New Roman" w:cs="Times New Roman"/>
                <w:b/>
                <w:bCs/>
                <w:sz w:val="19"/>
                <w:szCs w:val="19"/>
                <w:lang w:eastAsia="tr-TR"/>
              </w:rPr>
            </w:pPr>
            <w:r w:rsidRPr="00D7186D">
              <w:rPr>
                <w:rFonts w:eastAsia="Times New Roman" w:cs="Times New Roman"/>
                <w:b/>
                <w:bCs/>
                <w:sz w:val="18"/>
                <w:szCs w:val="18"/>
                <w:lang w:eastAsia="tr-TR"/>
              </w:rPr>
              <w:t>(SERİ NO: 321)</w:t>
            </w:r>
          </w:p>
          <w:p w14:paraId="358759BA" w14:textId="77777777" w:rsidR="00D7186D" w:rsidRPr="00D7186D" w:rsidRDefault="00D7186D" w:rsidP="00D7186D">
            <w:pPr>
              <w:spacing w:after="0" w:line="240" w:lineRule="atLeast"/>
              <w:ind w:firstLine="566"/>
              <w:jc w:val="both"/>
              <w:rPr>
                <w:rFonts w:eastAsia="Times New Roman" w:cs="Times New Roman"/>
                <w:sz w:val="19"/>
                <w:szCs w:val="19"/>
                <w:lang w:eastAsia="tr-TR"/>
              </w:rPr>
            </w:pPr>
            <w:r w:rsidRPr="00D7186D">
              <w:rPr>
                <w:rFonts w:eastAsia="Times New Roman" w:cs="Times New Roman"/>
                <w:b/>
                <w:bCs/>
                <w:sz w:val="18"/>
                <w:szCs w:val="18"/>
                <w:lang w:eastAsia="tr-TR"/>
              </w:rPr>
              <w:t>MADDE 1-</w:t>
            </w:r>
            <w:r w:rsidRPr="00D7186D">
              <w:rPr>
                <w:rFonts w:eastAsia="Times New Roman" w:cs="Times New Roman"/>
                <w:sz w:val="18"/>
                <w:szCs w:val="18"/>
                <w:lang w:eastAsia="tr-TR"/>
              </w:rPr>
              <w:t> 27/5/2020 tarihli ve 31137 sayılı Resmî Gazete’de yayımlanan Gelir Vergisi Genel Tebliği (Seri No: 311)’nin 20 nci maddesinin madde başlığında ve üçüncü fıkrasında yer alan “yönetim” ibareleri “bütçe” şeklinde, birinci fıkrası aşağıdaki şekilde, dördüncü fıkrasında yer alan “genel yönetim kapsamında bulunan kamu idareleri ile bu idarelere bağlı, ilgili ve ilişkili kurum ve kuruluşlarda (ticaret şirketleri hariç)” ibaresi “genel bütçe kapsamında bulunan kamu idarelerinde” şeklinde, beşinci fıkrasında yer alan “genel yönetim kapsamındaki idareler ile bu idarelere bağlı, ilgili ve ilişkili kurum ve kuruluşlar (ticaret şirketleri hariç)” ibaresi “genel bütçe kapsamında bulunan kamu idareleri”, “Genel yönetim kapsamındaki idareler ile bu idarelere bağlı, ilgili ve ilişkili kurum ve kuruluşlarda (ticaret şirketleri hariç)” ibaresi “Genel bütçe kapsamında bulunan kamu idarelerinde” şeklinde, altıncı fıkrasında yer alan “Genel yönetim kapsamındaki idareler ile bu idarelere bağlı, ilgili ve ilişkili kurum ve kuruluşlarda” ibaresi “Genel bütçe kapsamında bulunan kamu idarelerinde” şeklinde ve aynı maddede yer alan örnekler aşağıdaki şekilde değiştirilmiştir.</w:t>
            </w:r>
          </w:p>
          <w:p w14:paraId="248A063F" w14:textId="77777777" w:rsidR="00D7186D" w:rsidRPr="00D7186D" w:rsidRDefault="00D7186D" w:rsidP="00D7186D">
            <w:pPr>
              <w:spacing w:after="0" w:line="240" w:lineRule="atLeast"/>
              <w:ind w:firstLine="566"/>
              <w:jc w:val="both"/>
              <w:rPr>
                <w:rFonts w:eastAsia="Times New Roman" w:cs="Times New Roman"/>
                <w:sz w:val="19"/>
                <w:szCs w:val="19"/>
                <w:lang w:eastAsia="tr-TR"/>
              </w:rPr>
            </w:pPr>
            <w:r w:rsidRPr="00D7186D">
              <w:rPr>
                <w:rFonts w:eastAsia="Times New Roman" w:cs="Times New Roman"/>
                <w:sz w:val="18"/>
                <w:szCs w:val="18"/>
                <w:lang w:eastAsia="tr-TR"/>
              </w:rPr>
              <w:t>“(1) 10/12/2003 tarihli ve 5018 sayılı Kamu Malî Yönetimi ve Kontrol Kanununa ekli (I) sayılı cetvelde genel bütçe kapsamındaki kamu idareleri sayılmış bulunmaktadır.”</w:t>
            </w:r>
          </w:p>
          <w:p w14:paraId="5E1E51E9" w14:textId="77777777" w:rsidR="00D7186D" w:rsidRPr="00D7186D" w:rsidRDefault="00D7186D" w:rsidP="00D7186D">
            <w:pPr>
              <w:spacing w:after="0" w:line="240" w:lineRule="atLeast"/>
              <w:ind w:firstLine="566"/>
              <w:jc w:val="both"/>
              <w:rPr>
                <w:rFonts w:eastAsia="Times New Roman" w:cs="Times New Roman"/>
                <w:sz w:val="19"/>
                <w:szCs w:val="19"/>
                <w:lang w:eastAsia="tr-TR"/>
              </w:rPr>
            </w:pPr>
            <w:r w:rsidRPr="00D7186D">
              <w:rPr>
                <w:rFonts w:eastAsia="Times New Roman" w:cs="Times New Roman"/>
                <w:sz w:val="18"/>
                <w:szCs w:val="18"/>
                <w:lang w:eastAsia="tr-TR"/>
              </w:rPr>
              <w:t>“Örnek 7: (A) Bakanlığında görevli Bay (B), nakil yoluyla (Ç) Bakanlığına geçmiştir. Bay (B)’nin (Ç) Bakanlığında aynı takvim yılında elde ettiği ücret gelirlerine ait gelir vergisi matrahı, (A) Bakanlığında süregelen gelir vergisi matrahıyla birleştirilecek ve tek işverenden elde edilen ücret geliri olarak kümülatif matrah esas alınmak suretiyle vergilendirilecektir.</w:t>
            </w:r>
          </w:p>
          <w:p w14:paraId="4C394C3C" w14:textId="77777777" w:rsidR="00D7186D" w:rsidRPr="00D7186D" w:rsidRDefault="00D7186D" w:rsidP="00D7186D">
            <w:pPr>
              <w:spacing w:after="0" w:line="240" w:lineRule="atLeast"/>
              <w:ind w:firstLine="566"/>
              <w:jc w:val="both"/>
              <w:rPr>
                <w:rFonts w:eastAsia="Times New Roman" w:cs="Times New Roman"/>
                <w:sz w:val="19"/>
                <w:szCs w:val="19"/>
                <w:lang w:eastAsia="tr-TR"/>
              </w:rPr>
            </w:pPr>
            <w:r w:rsidRPr="00D7186D">
              <w:rPr>
                <w:rFonts w:eastAsia="Times New Roman" w:cs="Times New Roman"/>
                <w:sz w:val="18"/>
                <w:szCs w:val="18"/>
                <w:lang w:eastAsia="tr-TR"/>
              </w:rPr>
              <w:t>Bu durumda, tek işverenden elde edildiği kabul edilen ücret gelirlerinin 193 sayılı Kanunun 86 ncı maddesinin birinci fıkrasının (1) numaralı bendinin (b) alt bendinde belirtilen tutarı aşmaması halinde, söz konusu ücret gelirleri için yıllık gelir vergisi beyannamesi verilmeyecektir.</w:t>
            </w:r>
          </w:p>
          <w:p w14:paraId="4D2E658D" w14:textId="77777777" w:rsidR="00D7186D" w:rsidRPr="00D7186D" w:rsidRDefault="00D7186D" w:rsidP="00D7186D">
            <w:pPr>
              <w:spacing w:after="0" w:line="240" w:lineRule="atLeast"/>
              <w:ind w:firstLine="566"/>
              <w:jc w:val="both"/>
              <w:rPr>
                <w:rFonts w:eastAsia="Times New Roman" w:cs="Times New Roman"/>
                <w:sz w:val="19"/>
                <w:szCs w:val="19"/>
                <w:lang w:eastAsia="tr-TR"/>
              </w:rPr>
            </w:pPr>
            <w:r w:rsidRPr="00D7186D">
              <w:rPr>
                <w:rFonts w:eastAsia="Times New Roman" w:cs="Times New Roman"/>
                <w:sz w:val="18"/>
                <w:szCs w:val="18"/>
                <w:lang w:eastAsia="tr-TR"/>
              </w:rPr>
              <w:t>Örnek 8: (E) Bakanlığında görevli Bayan (F), bu Bakanlıktan aldığı ücretin yanı sıra (K) Bakanlığının bağlı kuruluşu olan ve (I) sayılı cetvelde yer alan (L) Kurumunda kurulan bir komisyonda görev alması karşılığı ücret geliri elde etmiştir. Bayan (F)’nin, (E) Bakanlığı ile (L) Kurumundan aldığı ücret ödemeleri, tek işverenden elde edilen ücret olarak kümülatif matrah esas alınmak suretiyle vergilendirilecektir.</w:t>
            </w:r>
          </w:p>
          <w:p w14:paraId="07FA9E34" w14:textId="77777777" w:rsidR="00D7186D" w:rsidRPr="00D7186D" w:rsidRDefault="00D7186D" w:rsidP="00D7186D">
            <w:pPr>
              <w:spacing w:after="0" w:line="240" w:lineRule="atLeast"/>
              <w:ind w:firstLine="566"/>
              <w:jc w:val="both"/>
              <w:rPr>
                <w:rFonts w:eastAsia="Times New Roman" w:cs="Times New Roman"/>
                <w:sz w:val="19"/>
                <w:szCs w:val="19"/>
                <w:lang w:eastAsia="tr-TR"/>
              </w:rPr>
            </w:pPr>
            <w:r w:rsidRPr="00D7186D">
              <w:rPr>
                <w:rFonts w:eastAsia="Times New Roman" w:cs="Times New Roman"/>
                <w:sz w:val="18"/>
                <w:szCs w:val="18"/>
                <w:lang w:eastAsia="tr-TR"/>
              </w:rPr>
              <w:t>Bu durumda, tek işverenden elde edildiği kabul edilen ücret gelirlerinin 193 sayılı Kanunun 86 ncı maddesinin birinci fıkrasının (1) numaralı bendinin (b) alt bendinde belirtilen tutarı aşmaması halinde, söz konusu ücret gelirleri için yıllık gelir vergisi beyannamesi verilmeyecektir.</w:t>
            </w:r>
          </w:p>
          <w:p w14:paraId="3493EB69" w14:textId="77777777" w:rsidR="00D7186D" w:rsidRPr="00D7186D" w:rsidRDefault="00D7186D" w:rsidP="00D7186D">
            <w:pPr>
              <w:spacing w:after="0" w:line="240" w:lineRule="atLeast"/>
              <w:ind w:firstLine="566"/>
              <w:jc w:val="both"/>
              <w:rPr>
                <w:rFonts w:eastAsia="Times New Roman" w:cs="Times New Roman"/>
                <w:sz w:val="19"/>
                <w:szCs w:val="19"/>
                <w:lang w:eastAsia="tr-TR"/>
              </w:rPr>
            </w:pPr>
            <w:r w:rsidRPr="00D7186D">
              <w:rPr>
                <w:rFonts w:eastAsia="Times New Roman" w:cs="Times New Roman"/>
                <w:sz w:val="18"/>
                <w:szCs w:val="18"/>
                <w:lang w:eastAsia="tr-TR"/>
              </w:rPr>
              <w:t>Örnek 9: (O) Bakanlığında görevli Bay (N), aynı zamanda (O) Bakanlığının (I) sayılı cetvelde yer almayan ilgili bir kuruluşunda yönetim kurulu üyeliğinden dolayı huzur hakkı geliri elde etmektedir. Bay (N)’ye yapılan ücret ödemeleri, birbiri ile ilişkilendirilmeyecek olup ayrı ayrı vergilendirilecektir.</w:t>
            </w:r>
          </w:p>
          <w:p w14:paraId="29BAEFAA" w14:textId="77777777" w:rsidR="00D7186D" w:rsidRPr="00D7186D" w:rsidRDefault="00D7186D" w:rsidP="00D7186D">
            <w:pPr>
              <w:spacing w:after="0" w:line="240" w:lineRule="atLeast"/>
              <w:ind w:firstLine="566"/>
              <w:jc w:val="both"/>
              <w:rPr>
                <w:rFonts w:eastAsia="Times New Roman" w:cs="Times New Roman"/>
                <w:sz w:val="19"/>
                <w:szCs w:val="19"/>
                <w:lang w:eastAsia="tr-TR"/>
              </w:rPr>
            </w:pPr>
            <w:r w:rsidRPr="00D7186D">
              <w:rPr>
                <w:rFonts w:eastAsia="Times New Roman" w:cs="Times New Roman"/>
                <w:sz w:val="18"/>
                <w:szCs w:val="18"/>
                <w:lang w:eastAsia="tr-TR"/>
              </w:rPr>
              <w:t>Bay (N) tarafından elde edilen ücret gelirlerine ait gelir vergisi matrahlarının 193 sayılı Kanunun 86 ncı maddesinin birinci fıkrasının (1) numaralı bendinin (b) alt bendinde belirtilen tutarları aşması halinde, ücret gelirlerinin tamamı yıllık gelir vergisi beyannamesi ile beyan edilecektir.</w:t>
            </w:r>
          </w:p>
          <w:p w14:paraId="03892268" w14:textId="77777777" w:rsidR="00D7186D" w:rsidRPr="00D7186D" w:rsidRDefault="00D7186D" w:rsidP="00D7186D">
            <w:pPr>
              <w:spacing w:after="0" w:line="240" w:lineRule="atLeast"/>
              <w:ind w:firstLine="566"/>
              <w:jc w:val="both"/>
              <w:rPr>
                <w:rFonts w:eastAsia="Times New Roman" w:cs="Times New Roman"/>
                <w:sz w:val="19"/>
                <w:szCs w:val="19"/>
                <w:lang w:eastAsia="tr-TR"/>
              </w:rPr>
            </w:pPr>
            <w:r w:rsidRPr="00D7186D">
              <w:rPr>
                <w:rFonts w:eastAsia="Times New Roman" w:cs="Times New Roman"/>
                <w:sz w:val="18"/>
                <w:szCs w:val="18"/>
                <w:lang w:eastAsia="tr-TR"/>
              </w:rPr>
              <w:t>Örnek 10: (S) Bakanlığında görevli Bay (Ö), nakil yoluyla (T) Bakanlığının ilişkili kuruluşu olan ve (I) sayılı cetvelde yer almayan (R) kurumuna geçmiştir. Bay (Ö)’nün (R) kurumundaki ücret gelirlerine ait gelir vergisi matrahı, (S) Bakanlığında süregelen gelir vergisi matrahı ile ilişkilendirilmeyecek olup ayrı olarak vergilendirilecektir.</w:t>
            </w:r>
          </w:p>
          <w:p w14:paraId="3EF9947F" w14:textId="77777777" w:rsidR="00D7186D" w:rsidRPr="00D7186D" w:rsidRDefault="00D7186D" w:rsidP="00D7186D">
            <w:pPr>
              <w:spacing w:after="0" w:line="240" w:lineRule="atLeast"/>
              <w:ind w:firstLine="566"/>
              <w:jc w:val="both"/>
              <w:rPr>
                <w:rFonts w:eastAsia="Times New Roman" w:cs="Times New Roman"/>
                <w:sz w:val="19"/>
                <w:szCs w:val="19"/>
                <w:lang w:eastAsia="tr-TR"/>
              </w:rPr>
            </w:pPr>
            <w:r w:rsidRPr="00D7186D">
              <w:rPr>
                <w:rFonts w:eastAsia="Times New Roman" w:cs="Times New Roman"/>
                <w:sz w:val="18"/>
                <w:szCs w:val="18"/>
                <w:lang w:eastAsia="tr-TR"/>
              </w:rPr>
              <w:t>Bay (Ö) tarafından elde edilen ücret gelirlerine ait gelir vergisi matrahlarının 193 sayılı Kanunun 86 ncı maddesinin birinci fıkrasının (1) numaralı bendinin (b) alt bendinde belirtilen tutarları aşması halinde, ücret gelirlerinin tamamı yıllık gelir vergisi beyannamesi ile beyan edilecektir.</w:t>
            </w:r>
          </w:p>
          <w:p w14:paraId="07C2A621" w14:textId="77777777" w:rsidR="00D7186D" w:rsidRPr="00D7186D" w:rsidRDefault="00D7186D" w:rsidP="00D7186D">
            <w:pPr>
              <w:spacing w:after="0" w:line="240" w:lineRule="atLeast"/>
              <w:ind w:firstLine="566"/>
              <w:jc w:val="both"/>
              <w:rPr>
                <w:rFonts w:eastAsia="Times New Roman" w:cs="Times New Roman"/>
                <w:sz w:val="19"/>
                <w:szCs w:val="19"/>
                <w:lang w:eastAsia="tr-TR"/>
              </w:rPr>
            </w:pPr>
            <w:r w:rsidRPr="00D7186D">
              <w:rPr>
                <w:rFonts w:eastAsia="Times New Roman" w:cs="Times New Roman"/>
                <w:sz w:val="18"/>
                <w:szCs w:val="18"/>
                <w:lang w:eastAsia="tr-TR"/>
              </w:rPr>
              <w:t>Örnek 11: (U) Bakanlığında görevli Bayan (Ü), aynı zamanda (V) Üniversitesinden de ücret geliri elde etmektedir. Bayan (Ü)’nün (U) Bakanlığındaki ücret gelirlerine ait gelir vergisi matrahı ile (V) Üniversitesindeki ücret gelirlerine ait gelir vergisi matrahı birbiriyle ilişkilendirilmeyecek olup ayrı ayrı vergilendirilecektir.</w:t>
            </w:r>
          </w:p>
          <w:p w14:paraId="516BF93C" w14:textId="77777777" w:rsidR="00D7186D" w:rsidRPr="00D7186D" w:rsidRDefault="00D7186D" w:rsidP="00D7186D">
            <w:pPr>
              <w:spacing w:after="0" w:line="240" w:lineRule="atLeast"/>
              <w:ind w:firstLine="566"/>
              <w:jc w:val="both"/>
              <w:rPr>
                <w:rFonts w:eastAsia="Times New Roman" w:cs="Times New Roman"/>
                <w:sz w:val="19"/>
                <w:szCs w:val="19"/>
                <w:lang w:eastAsia="tr-TR"/>
              </w:rPr>
            </w:pPr>
            <w:r w:rsidRPr="00D7186D">
              <w:rPr>
                <w:rFonts w:eastAsia="Times New Roman" w:cs="Times New Roman"/>
                <w:sz w:val="18"/>
                <w:szCs w:val="18"/>
                <w:lang w:eastAsia="tr-TR"/>
              </w:rPr>
              <w:t>Bayan (Ü) tarafından elde edilen ücret gelirlerine ait gelir vergisi matrahlarının 193 sayılı Kanunun 86 ncı maddesinin birinci fıkrasının (1) numaralı bendinin (b) alt bendinde belirtilen tutarları aşması halinde, ücret gelirlerinin tamamı yıllık gelir vergisi beyannamesi ile beyan edilecektir.”</w:t>
            </w:r>
          </w:p>
          <w:p w14:paraId="364543F2" w14:textId="77777777" w:rsidR="00D7186D" w:rsidRPr="00D7186D" w:rsidRDefault="00D7186D" w:rsidP="00D7186D">
            <w:pPr>
              <w:spacing w:after="0" w:line="240" w:lineRule="atLeast"/>
              <w:ind w:firstLine="566"/>
              <w:jc w:val="both"/>
              <w:rPr>
                <w:rFonts w:eastAsia="Times New Roman" w:cs="Times New Roman"/>
                <w:sz w:val="19"/>
                <w:szCs w:val="19"/>
                <w:lang w:eastAsia="tr-TR"/>
              </w:rPr>
            </w:pPr>
            <w:r w:rsidRPr="00D7186D">
              <w:rPr>
                <w:rFonts w:eastAsia="Times New Roman" w:cs="Times New Roman"/>
                <w:b/>
                <w:bCs/>
                <w:sz w:val="18"/>
                <w:szCs w:val="18"/>
                <w:lang w:eastAsia="tr-TR"/>
              </w:rPr>
              <w:t>MADDE 2- </w:t>
            </w:r>
            <w:r w:rsidRPr="00D7186D">
              <w:rPr>
                <w:rFonts w:eastAsia="Times New Roman" w:cs="Times New Roman"/>
                <w:sz w:val="18"/>
                <w:szCs w:val="18"/>
                <w:lang w:eastAsia="tr-TR"/>
              </w:rPr>
              <w:t>Aynı Tebliğin 21 inci maddesinin beşinci fıkrasının ikinci cümlesinden sonra gelmek üzere aşağıdaki cümle eklenmiştir.</w:t>
            </w:r>
          </w:p>
          <w:p w14:paraId="1A4C69E4" w14:textId="77777777" w:rsidR="00D7186D" w:rsidRPr="00D7186D" w:rsidRDefault="00D7186D" w:rsidP="00D7186D">
            <w:pPr>
              <w:spacing w:after="0" w:line="240" w:lineRule="atLeast"/>
              <w:jc w:val="both"/>
              <w:rPr>
                <w:rFonts w:eastAsia="Times New Roman" w:cs="Times New Roman"/>
                <w:sz w:val="19"/>
                <w:szCs w:val="19"/>
                <w:lang w:eastAsia="tr-TR"/>
              </w:rPr>
            </w:pPr>
            <w:r w:rsidRPr="00D7186D">
              <w:rPr>
                <w:rFonts w:eastAsia="Times New Roman" w:cs="Times New Roman"/>
                <w:sz w:val="18"/>
                <w:szCs w:val="18"/>
                <w:lang w:eastAsia="tr-TR"/>
              </w:rPr>
              <w:t>“Hizmet erbabının talep etmesi ve işverenlerin de kabul etmesi kaydıyla, yıl içerisinde aynı anda birden fazla işverenden alınan ücret gelirleri de kümülatif matrah dikkate alınarak tevkifata tabi tutulabilir.”</w:t>
            </w:r>
          </w:p>
          <w:p w14:paraId="0087148B" w14:textId="77777777" w:rsidR="00D7186D" w:rsidRPr="00D7186D" w:rsidRDefault="00D7186D" w:rsidP="00D7186D">
            <w:pPr>
              <w:spacing w:after="0" w:line="240" w:lineRule="atLeast"/>
              <w:ind w:firstLine="566"/>
              <w:jc w:val="both"/>
              <w:rPr>
                <w:rFonts w:eastAsia="Times New Roman" w:cs="Times New Roman"/>
                <w:sz w:val="19"/>
                <w:szCs w:val="19"/>
                <w:lang w:eastAsia="tr-TR"/>
              </w:rPr>
            </w:pPr>
            <w:r w:rsidRPr="00D7186D">
              <w:rPr>
                <w:rFonts w:eastAsia="Times New Roman" w:cs="Times New Roman"/>
                <w:b/>
                <w:bCs/>
                <w:sz w:val="18"/>
                <w:szCs w:val="18"/>
                <w:lang w:eastAsia="tr-TR"/>
              </w:rPr>
              <w:t>MADDE 3- </w:t>
            </w:r>
            <w:r w:rsidRPr="00D7186D">
              <w:rPr>
                <w:rFonts w:eastAsia="Times New Roman" w:cs="Times New Roman"/>
                <w:sz w:val="18"/>
                <w:szCs w:val="18"/>
                <w:lang w:eastAsia="tr-TR"/>
              </w:rPr>
              <w:t>Bu Tebliğ yayımı tarihinde yürürlüğe girer.</w:t>
            </w:r>
          </w:p>
          <w:p w14:paraId="592BBB43" w14:textId="77777777" w:rsidR="00D7186D" w:rsidRPr="00D7186D" w:rsidRDefault="00D7186D" w:rsidP="00D7186D">
            <w:pPr>
              <w:spacing w:after="0" w:line="240" w:lineRule="atLeast"/>
              <w:ind w:firstLine="566"/>
              <w:jc w:val="both"/>
              <w:rPr>
                <w:rFonts w:eastAsia="Times New Roman" w:cs="Times New Roman"/>
                <w:sz w:val="19"/>
                <w:szCs w:val="19"/>
                <w:lang w:eastAsia="tr-TR"/>
              </w:rPr>
            </w:pPr>
            <w:r w:rsidRPr="00D7186D">
              <w:rPr>
                <w:rFonts w:eastAsia="Times New Roman" w:cs="Times New Roman"/>
                <w:b/>
                <w:bCs/>
                <w:sz w:val="18"/>
                <w:szCs w:val="18"/>
                <w:lang w:eastAsia="tr-TR"/>
              </w:rPr>
              <w:lastRenderedPageBreak/>
              <w:t>MADDE 4- </w:t>
            </w:r>
            <w:r w:rsidRPr="00D7186D">
              <w:rPr>
                <w:rFonts w:eastAsia="Times New Roman" w:cs="Times New Roman"/>
                <w:sz w:val="18"/>
                <w:szCs w:val="18"/>
                <w:lang w:eastAsia="tr-TR"/>
              </w:rPr>
              <w:t>Bu Tebliğ hükümlerini Hazine ve Maliye Bakanı yürütür.</w:t>
            </w:r>
          </w:p>
        </w:tc>
      </w:tr>
    </w:tbl>
    <w:p w14:paraId="3444DB09"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86D"/>
    <w:rsid w:val="0000281C"/>
    <w:rsid w:val="00C263E5"/>
    <w:rsid w:val="00CF38A1"/>
    <w:rsid w:val="00D718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D5F4"/>
  <w15:chartTrackingRefBased/>
  <w15:docId w15:val="{16A72876-2A0F-4209-9D6A-9982C062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7186D"/>
    <w:pPr>
      <w:spacing w:before="100" w:beforeAutospacing="1" w:after="100" w:afterAutospacing="1" w:line="240" w:lineRule="auto"/>
    </w:pPr>
    <w:rPr>
      <w:rFonts w:eastAsia="Times New Roman" w:cs="Times New Roman"/>
      <w:sz w:val="24"/>
      <w:szCs w:val="24"/>
      <w:lang w:eastAsia="tr-TR"/>
    </w:rPr>
  </w:style>
  <w:style w:type="paragraph" w:customStyle="1" w:styleId="balk11pt">
    <w:name w:val="balk11pt"/>
    <w:basedOn w:val="Normal"/>
    <w:rsid w:val="00D7186D"/>
    <w:pPr>
      <w:spacing w:before="100" w:beforeAutospacing="1" w:after="100" w:afterAutospacing="1" w:line="240" w:lineRule="auto"/>
    </w:pPr>
    <w:rPr>
      <w:rFonts w:eastAsia="Times New Roman" w:cs="Times New Roman"/>
      <w:sz w:val="24"/>
      <w:szCs w:val="24"/>
      <w:lang w:eastAsia="tr-TR"/>
    </w:rPr>
  </w:style>
  <w:style w:type="paragraph" w:customStyle="1" w:styleId="ortabalkbold">
    <w:name w:val="ortabalkbold"/>
    <w:basedOn w:val="Normal"/>
    <w:rsid w:val="00D7186D"/>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D7186D"/>
    <w:pPr>
      <w:spacing w:before="100" w:beforeAutospacing="1" w:after="100" w:afterAutospacing="1" w:line="240" w:lineRule="auto"/>
    </w:pPr>
    <w:rPr>
      <w:rFonts w:eastAsia="Times New Roman" w:cs="Times New Roman"/>
      <w:sz w:val="24"/>
      <w:szCs w:val="24"/>
      <w:lang w:eastAsia="tr-TR"/>
    </w:rPr>
  </w:style>
  <w:style w:type="character" w:customStyle="1" w:styleId="grame">
    <w:name w:val="grame"/>
    <w:basedOn w:val="VarsaylanParagrafYazTipi"/>
    <w:rsid w:val="00D71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9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Nexia Nexia</dc:creator>
  <cp:keywords/>
  <dc:description/>
  <cp:lastModifiedBy>As Bağımsız</cp:lastModifiedBy>
  <cp:revision>2</cp:revision>
  <dcterms:created xsi:type="dcterms:W3CDTF">2022-11-01T07:26:00Z</dcterms:created>
  <dcterms:modified xsi:type="dcterms:W3CDTF">2022-11-01T07:26:00Z</dcterms:modified>
</cp:coreProperties>
</file>